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widowControl/>
        <w:spacing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sz w:val="32"/>
          <w:lang w:val="pl-PL" w:eastAsia="zh-CN" w:bidi="hi-IN"/>
        </w:rPr>
        <w:t>FORMULARZ OFERTY</w:t>
      </w: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I.DANE ZAMAWIAJĄCEGO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b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bookmarkStart w:id="0" w:name="_Hlk518891079"/>
      <w:r>
        <w:rPr>
          <w:rFonts w:asciiTheme="minorHAnsi" w:eastAsia="Times New Roman" w:hAnsiTheme="minorHAnsi" w:cs="Times New Roman"/>
          <w:lang w:val="pl-PL" w:eastAsia="zh-CN" w:bidi="hi-IN"/>
        </w:rPr>
        <w:t>Lub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awa spółka akcyjna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ul. Staroprzygodzka 117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63-400 Ostrów Wielkopolski</w:t>
      </w:r>
    </w:p>
    <w:bookmarkEnd w:id="0"/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II.DANE OFERENTA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677" w:type="dxa"/>
        <w:tblInd w:w="13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1"/>
        <w:gridCol w:w="7976"/>
      </w:tblGrid>
      <w:tr>
        <w:tc>
          <w:tcPr>
            <w:tcW w:w="17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Nazwa:</w:t>
            </w:r>
          </w:p>
        </w:tc>
        <w:tc>
          <w:tcPr>
            <w:tcW w:w="7976" w:type="dxa"/>
            <w:tcBorders>
              <w:top w:val="single" w:sz="8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Tel.: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E-mail: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1701" w:type="dxa"/>
            <w:tcBorders>
              <w:top w:val="single" w:sz="6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NIP:</w:t>
            </w:r>
          </w:p>
        </w:tc>
        <w:tc>
          <w:tcPr>
            <w:tcW w:w="7976" w:type="dxa"/>
            <w:tcBorders>
              <w:top w:val="single" w:sz="6" w:space="0" w:color="000001"/>
              <w:left w:val="single" w:sz="6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84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b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III.OFERTA</w:t>
      </w:r>
    </w:p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Ofertę składamy w odpowiedzi na zapytanie ofertowe nr 16/LSz/2023 na dostawę 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rozdzielnic przenośnych i przedłużaczy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zwijanych.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Oferujemy realizację zamówienia na poniższych warunkach:</w:t>
      </w:r>
    </w:p>
    <w:tbl>
      <w:tblPr>
        <w:tblW w:w="8645" w:type="dxa"/>
        <w:tblInd w:w="49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8" w:type="dxa"/>
        </w:tblCellMar>
        <w:tblLook w:val="04A0" w:firstRow="1" w:lastRow="0" w:firstColumn="1" w:lastColumn="0" w:noHBand="0" w:noVBand="1"/>
      </w:tblPr>
      <w:tblGrid>
        <w:gridCol w:w="4200"/>
        <w:gridCol w:w="4445"/>
      </w:tblGrid>
      <w:tr>
        <w:trPr>
          <w:cantSplit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Wymagane informacje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Oferowane warunki</w:t>
            </w:r>
          </w:p>
        </w:tc>
      </w:tr>
      <w:tr>
        <w:trPr>
          <w:cantSplit/>
          <w:trHeight w:val="288"/>
        </w:trPr>
        <w:tc>
          <w:tcPr>
            <w:tcW w:w="4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Cena netto</w:t>
            </w:r>
          </w:p>
        </w:tc>
        <w:tc>
          <w:tcPr>
            <w:tcW w:w="44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ind w:right="838"/>
              <w:jc w:val="right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  <w:t>PLN</w:t>
            </w: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Określenie</w:t>
      </w: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 xml:space="preserve"> modelu i producenta oferowanego sprzętu:</w:t>
      </w:r>
    </w:p>
    <w:tbl>
      <w:tblPr>
        <w:tblW w:w="9247" w:type="dxa"/>
        <w:tblInd w:w="48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88" w:type="dxa"/>
        </w:tblCellMar>
        <w:tblLook w:val="04A0" w:firstRow="1" w:lastRow="0" w:firstColumn="1" w:lastColumn="0" w:noHBand="0" w:noVBand="1"/>
      </w:tblPr>
      <w:tblGrid>
        <w:gridCol w:w="3152"/>
        <w:gridCol w:w="3119"/>
        <w:gridCol w:w="2976"/>
      </w:tblGrid>
      <w:tr>
        <w:trPr>
          <w:cantSplit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Sprzęt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b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Model</w:t>
            </w: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  <w:hideMark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lang w:val="pl-PL" w:eastAsia="zh-CN" w:bidi="hi-IN"/>
              </w:rPr>
            </w:pPr>
            <w:r>
              <w:rPr>
                <w:rFonts w:asciiTheme="minorHAnsi" w:eastAsia="Arial" w:hAnsiTheme="minorHAnsi" w:cs="Arial"/>
                <w:b/>
                <w:lang w:val="pl-PL" w:eastAsia="zh-CN" w:bidi="hi-IN"/>
              </w:rPr>
              <w:t>Producent</w:t>
            </w: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Arial" w:hAnsiTheme="minorHAnsi" w:cs="Arial"/>
                <w:color w:val="auto"/>
                <w:vertAlign w:val="subscript"/>
                <w:lang w:val="pl-PL" w:eastAsia="zh-CN" w:bidi="pl-PL"/>
              </w:rPr>
            </w:pPr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lastRenderedPageBreak/>
              <w:t>Rozdzielnica przenośna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  <w:tr>
        <w:trPr>
          <w:cantSplit/>
          <w:trHeight w:val="855"/>
        </w:trPr>
        <w:tc>
          <w:tcPr>
            <w:tcW w:w="31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jc w:val="center"/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</w:pPr>
            <w:bookmarkStart w:id="1" w:name="_Hlk141883553"/>
            <w:r>
              <w:rPr>
                <w:rFonts w:asciiTheme="minorHAnsi" w:eastAsia="Times New Roman" w:hAnsiTheme="minorHAnsi" w:cs="Times New Roman"/>
                <w:color w:val="auto"/>
                <w:lang w:val="pl-PL" w:eastAsia="zh-CN" w:bidi="hi-IN"/>
              </w:rPr>
              <w:t>Przedłużacz zwijany</w:t>
            </w:r>
            <w:bookmarkEnd w:id="1"/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  <w:tc>
          <w:tcPr>
            <w:tcW w:w="29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>
            <w:pPr>
              <w:widowControl/>
              <w:spacing w:before="120" w:after="120" w:line="276" w:lineRule="auto"/>
              <w:rPr>
                <w:rFonts w:asciiTheme="minorHAnsi" w:eastAsia="Arial" w:hAnsiTheme="minorHAnsi" w:cs="Arial"/>
                <w:color w:val="auto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ind w:left="72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Zapoznaliśmy się z zapytaniem ofertowym, w szczególności ze wzorem umowy określającym m.in. warunki dostawy, gwarancji oraz kary umowne i uznajemy jego warunki za wiążące.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Jesteśmy związani ofertą przez okres 45 dni od terminu składania ofert.</w:t>
      </w:r>
    </w:p>
    <w:p>
      <w:pPr>
        <w:widowControl/>
        <w:numPr>
          <w:ilvl w:val="0"/>
          <w:numId w:val="20"/>
        </w:numPr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Jako załączniki do niniejszej oferty składamy:</w:t>
      </w:r>
    </w:p>
    <w:p>
      <w:pPr>
        <w:widowControl/>
        <w:numPr>
          <w:ilvl w:val="1"/>
          <w:numId w:val="21"/>
        </w:numPr>
        <w:spacing w:after="120" w:line="276" w:lineRule="auto"/>
        <w:ind w:left="1077" w:hanging="357"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oświadczenie o braku powiązań</w:t>
      </w:r>
    </w:p>
    <w:p>
      <w:pPr>
        <w:widowControl/>
        <w:numPr>
          <w:ilvl w:val="1"/>
          <w:numId w:val="21"/>
        </w:numPr>
        <w:spacing w:after="240" w:line="276" w:lineRule="auto"/>
        <w:ind w:left="1077" w:hanging="35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color w:val="auto"/>
          <w:lang w:val="pl-PL" w:eastAsia="zh-CN" w:bidi="hi-IN"/>
        </w:rPr>
        <w:t>karty katalogowe dla przedmiotu oferty</w:t>
      </w:r>
    </w:p>
    <w:p>
      <w:pPr>
        <w:widowControl/>
        <w:spacing w:after="240" w:line="276" w:lineRule="auto"/>
        <w:ind w:left="1077"/>
        <w:contextualSpacing/>
        <w:jc w:val="both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ind w:left="4960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bookmarkStart w:id="2" w:name="_Hlk14686694"/>
      <w:r>
        <w:rPr>
          <w:rFonts w:asciiTheme="minorHAnsi" w:eastAsia="Times New Roman" w:hAnsiTheme="minorHAnsi" w:cs="Times New Roman"/>
          <w:b/>
          <w:lang w:val="pl-PL" w:eastAsia="zh-CN" w:bidi="hi-IN"/>
        </w:rPr>
        <w:t>…….………...…………………..………………………………………………</w:t>
      </w:r>
    </w:p>
    <w:p>
      <w:pPr>
        <w:widowControl/>
        <w:spacing w:line="276" w:lineRule="auto"/>
        <w:ind w:left="6237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  <w:bookmarkEnd w:id="2"/>
      <w:r>
        <w:rPr>
          <w:rFonts w:asciiTheme="minorHAnsi" w:eastAsia="Times New Roman" w:hAnsiTheme="minorHAnsi" w:cs="Times New Roman"/>
          <w:i/>
          <w:lang w:val="pl-PL" w:eastAsia="zh-CN" w:bidi="hi-IN"/>
        </w:rPr>
        <w:br w:type="page"/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………………….……………….</w:t>
      </w:r>
    </w:p>
    <w:p>
      <w:pPr>
        <w:widowControl/>
        <w:spacing w:after="200" w:line="276" w:lineRule="auto"/>
        <w:ind w:left="6480"/>
        <w:jc w:val="center"/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lang w:val="pl-PL" w:eastAsia="zh-CN" w:bidi="hi-IN"/>
        </w:rPr>
        <w:t>miejscowość, data</w:t>
      </w:r>
    </w:p>
    <w:p>
      <w:pPr>
        <w:widowControl/>
        <w:spacing w:line="276" w:lineRule="auto"/>
        <w:rPr>
          <w:rFonts w:asciiTheme="minorHAnsi" w:eastAsia="Times New Roman" w:hAnsiTheme="minorHAnsi" w:cs="Times New Roman"/>
          <w:color w:val="auto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Dotyczy zapytania ofertowego nr 16/LSz/2023 na dostawę 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>rozdzielnic przenośnych i przedłużaczy</w:t>
      </w:r>
      <w:r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  <w:t xml:space="preserve"> zwijanych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color w:val="auto"/>
          <w:sz w:val="22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center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OŚWIADCZENIE O BRAKU POWIĄZAŃ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tbl>
      <w:tblPr>
        <w:tblW w:w="9926" w:type="dxa"/>
        <w:tblInd w:w="-11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40"/>
        <w:gridCol w:w="7886"/>
      </w:tblGrid>
      <w:tr>
        <w:trPr>
          <w:trHeight w:val="600"/>
        </w:trP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Nazwa oferenta: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  <w:tr>
        <w:tc>
          <w:tcPr>
            <w:tcW w:w="2040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  <w:r>
              <w:rPr>
                <w:rFonts w:asciiTheme="minorHAnsi" w:eastAsia="Times New Roman" w:hAnsiTheme="minorHAnsi" w:cs="Times New Roman"/>
                <w:lang w:val="pl-PL" w:eastAsia="zh-CN" w:bidi="hi-IN"/>
              </w:rPr>
              <w:t>Adres:</w:t>
            </w:r>
          </w:p>
        </w:tc>
        <w:tc>
          <w:tcPr>
            <w:tcW w:w="788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170" w:type="dxa"/>
              <w:left w:w="170" w:type="dxa"/>
              <w:bottom w:w="170" w:type="dxa"/>
              <w:right w:w="170" w:type="dxa"/>
            </w:tcMar>
            <w:vAlign w:val="center"/>
          </w:tcPr>
          <w:p>
            <w:pPr>
              <w:widowControl/>
              <w:spacing w:line="276" w:lineRule="auto"/>
              <w:ind w:left="300"/>
              <w:jc w:val="both"/>
              <w:rPr>
                <w:rFonts w:asciiTheme="minorHAnsi" w:eastAsia="Times New Roman" w:hAnsiTheme="minorHAnsi" w:cs="Times New Roman"/>
                <w:lang w:val="pl-PL" w:eastAsia="zh-CN" w:bidi="hi-IN"/>
              </w:rPr>
            </w:pPr>
          </w:p>
        </w:tc>
      </w:tr>
    </w:tbl>
    <w:p>
      <w:pPr>
        <w:widowControl/>
        <w:spacing w:after="200"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Oświadczamy, iż nie jesteśmy powiązani z poniższymi podmiotami: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Lubawa spółka akcyjna (NIP: 7440004276)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Instytut Technologii Bezpiecze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stwa "MORATEX" (NIP: 7240000210)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Wy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sza Szko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Policji w Szczytnie (NIP: 7451003168)</w:t>
      </w:r>
    </w:p>
    <w:p>
      <w:pPr>
        <w:pStyle w:val="Akapitzlist"/>
        <w:widowControl/>
        <w:numPr>
          <w:ilvl w:val="0"/>
          <w:numId w:val="22"/>
        </w:numP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</w:pP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Akademia Wojsk L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dowych im. Genera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 Tadeusza Ko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ciuszki we Wroc</w:t>
      </w:r>
      <w:r>
        <w:rPr>
          <w:rFonts w:asciiTheme="minorHAnsi" w:eastAsia="Times New Roman" w:hAnsiTheme="minorHAnsi" w:cs="Times New Roman" w:hint="eastAsia"/>
          <w:sz w:val="24"/>
          <w:szCs w:val="24"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sz w:val="24"/>
          <w:szCs w:val="24"/>
          <w:lang w:val="pl-PL" w:eastAsia="zh-CN" w:bidi="hi-IN"/>
        </w:rPr>
        <w:t>awiu (NIP: 8961000117)</w:t>
      </w:r>
    </w:p>
    <w:p>
      <w:pPr>
        <w:widowControl/>
        <w:spacing w:after="200" w:line="276" w:lineRule="auto"/>
        <w:rPr>
          <w:rFonts w:asciiTheme="minorHAnsi" w:eastAsia="Times New Roman" w:hAnsiTheme="minorHAnsi" w:cs="Times New Roman"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każdy z nich zwany dalej „Jednostką Realizującą Projekt”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after="120" w:line="276" w:lineRule="auto"/>
        <w:jc w:val="both"/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 oferenta powi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>zanego uznaje si</w:t>
      </w:r>
      <w:r>
        <w:rPr>
          <w:rFonts w:asciiTheme="minorHAnsi" w:eastAsia="Times New Roman" w:hAnsiTheme="minorHAnsi" w:cs="Times New Roman" w:hint="eastAsia"/>
          <w:i/>
          <w:sz w:val="22"/>
          <w:szCs w:val="22"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sz w:val="22"/>
          <w:szCs w:val="22"/>
          <w:lang w:val="pl-PL" w:eastAsia="zh-CN" w:bidi="hi-IN"/>
        </w:rPr>
        <w:t xml:space="preserve"> podmiot: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 lub 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jednostk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zale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, współzależną lub dominuj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w relacji z Jednostką Realizującą Projekt w rozumieniu ustawy z dnia 29 wrze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nia 1994 r. o rachunkowo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z Jednostką Realizującą Projekt lub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onkami jej organów w takim stosunku faktycznym lub prawnym, który mo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budzi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ć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 xml:space="preserve"> uzasadnione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tpliwo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co do bezstronno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ś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ci w wyborze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ugi, w szczególności pozostaj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cym w zwi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zku ma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skim, stosunku pokrewie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ń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stwa lub powinowactwa do drugiego stopnia w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cznie, stosunku przysposobienia, opieki lub kurateli, tak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ż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e poprzez cz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onkostwo w organach dostawcy towaru lub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ugi;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lastRenderedPageBreak/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lub podmiotem partnerskim w stosunku do Jednostki Realizującej Projekt w rozumieniu rozporz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dzenia Komisji (UE) nr 651/2014 z dnia 17 czerwca 2014 r. uznaj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cego niektóre rodzaje pomocy za zgodne z rynkiem wewn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trznym w zastosowaniu art. 107 i 108 Traktatu;</w:t>
      </w:r>
    </w:p>
    <w:p>
      <w:pPr>
        <w:pStyle w:val="Akapitzlist"/>
        <w:widowControl/>
        <w:numPr>
          <w:ilvl w:val="0"/>
          <w:numId w:val="24"/>
        </w:numPr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i/>
          <w:lang w:val="pl-PL" w:eastAsia="zh-CN" w:bidi="hi-IN"/>
        </w:rPr>
        <w:t>b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ę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d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cy podmiotem powi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ą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zanym osobowo z Jednostką Realizującą Projekt w rozumieniu art. 32 ust. 2 ustawy z dnia 11 marca 2004 r. o podatku od towarów i us</w:t>
      </w:r>
      <w:r>
        <w:rPr>
          <w:rFonts w:asciiTheme="minorHAnsi" w:eastAsia="Times New Roman" w:hAnsiTheme="minorHAnsi" w:cs="Times New Roman" w:hint="eastAsia"/>
          <w:i/>
          <w:lang w:val="pl-PL" w:eastAsia="zh-CN" w:bidi="hi-IN"/>
        </w:rPr>
        <w:t>ł</w:t>
      </w:r>
      <w:r>
        <w:rPr>
          <w:rFonts w:asciiTheme="minorHAnsi" w:eastAsia="Times New Roman" w:hAnsiTheme="minorHAnsi" w:cs="Times New Roman"/>
          <w:i/>
          <w:lang w:val="pl-PL" w:eastAsia="zh-CN" w:bidi="hi-IN"/>
        </w:rPr>
        <w:t>ug.</w:t>
      </w: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i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both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b/>
          <w:lang w:val="pl-PL" w:eastAsia="zh-CN" w:bidi="hi-IN"/>
        </w:rPr>
      </w:pPr>
      <w:r>
        <w:rPr>
          <w:rFonts w:asciiTheme="minorHAnsi" w:eastAsia="Times New Roman" w:hAnsiTheme="minorHAnsi" w:cs="Times New Roman"/>
          <w:b/>
          <w:lang w:val="pl-PL" w:eastAsia="zh-CN" w:bidi="hi-IN"/>
        </w:rPr>
        <w:t>...…….………...…………………..………………………………………………</w:t>
      </w:r>
    </w:p>
    <w:p>
      <w:pPr>
        <w:widowControl/>
        <w:spacing w:line="276" w:lineRule="auto"/>
        <w:ind w:left="6379"/>
        <w:rPr>
          <w:rFonts w:asciiTheme="minorHAnsi" w:eastAsia="Times New Roman" w:hAnsiTheme="minorHAnsi" w:cs="Times New Roman"/>
          <w:i/>
          <w:lang w:val="pl-PL" w:eastAsia="zh-CN" w:bidi="hi-IN"/>
        </w:rPr>
      </w:pPr>
      <w:r>
        <w:rPr>
          <w:rFonts w:asciiTheme="minorHAnsi" w:eastAsia="Times New Roman" w:hAnsiTheme="minorHAnsi" w:cs="Times New Roman"/>
          <w:lang w:val="pl-PL" w:eastAsia="zh-CN" w:bidi="hi-IN"/>
        </w:rPr>
        <w:t>podpis</w:t>
      </w:r>
    </w:p>
    <w:p>
      <w:pPr>
        <w:widowControl/>
        <w:spacing w:line="276" w:lineRule="auto"/>
        <w:jc w:val="right"/>
        <w:rPr>
          <w:rFonts w:asciiTheme="minorHAnsi" w:eastAsia="Times New Roman" w:hAnsiTheme="minorHAnsi" w:cs="Times New Roman"/>
          <w:lang w:val="pl-PL" w:eastAsia="zh-CN" w:bidi="hi-IN"/>
        </w:rPr>
      </w:pPr>
    </w:p>
    <w:p>
      <w:pPr>
        <w:rPr>
          <w:lang w:val="pl-PL"/>
        </w:rPr>
      </w:pPr>
    </w:p>
    <w:sectPr>
      <w:headerReference w:type="default" r:id="rId8"/>
      <w:footerReference w:type="default" r:id="rId9"/>
      <w:pgSz w:w="11906" w:h="16838"/>
      <w:pgMar w:top="1701" w:right="1134" w:bottom="709" w:left="1134" w:header="567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Symbol"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98799125"/>
      <w:docPartObj>
        <w:docPartGallery w:val="Page Numbers (Bottom of Page)"/>
        <w:docPartUnique/>
      </w:docPartObj>
    </w:sdtPr>
    <w:sdtEndPr>
      <w:rPr>
        <w:sz w:val="22"/>
      </w:rPr>
    </w:sdtEndPr>
    <w:sdtContent>
      <w:p>
        <w:pPr>
          <w:pStyle w:val="Stopka"/>
          <w:jc w:val="center"/>
        </w:pPr>
      </w:p>
      <w:p>
        <w:pPr>
          <w:pStyle w:val="Stopka"/>
          <w:jc w:val="center"/>
          <w:rPr>
            <w:sz w:val="22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Nagwek"/>
      <w:jc w:val="center"/>
      <w:rPr>
        <w:noProof/>
        <w:lang w:val="pl-PL" w:eastAsia="pl-PL" w:bidi="ar-SA"/>
      </w:rPr>
    </w:pPr>
    <w:r>
      <w:rPr>
        <w:rFonts w:asciiTheme="minorHAnsi" w:eastAsia="Calibri" w:hAnsiTheme="minorHAnsi" w:cs="Calibri"/>
        <w:b/>
        <w:noProof/>
        <w:color w:val="auto"/>
        <w:sz w:val="40"/>
        <w:lang w:val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600075</wp:posOffset>
          </wp:positionH>
          <wp:positionV relativeFrom="paragraph">
            <wp:posOffset>15240</wp:posOffset>
          </wp:positionV>
          <wp:extent cx="1605600" cy="54000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56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Theme="minorHAnsi" w:eastAsia="Calibri" w:hAnsiTheme="minorHAnsi" w:cs="Calibri"/>
        <w:b/>
        <w:noProof/>
        <w:color w:val="auto"/>
        <w:sz w:val="28"/>
        <w:lang w:val="pl-PL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3762375</wp:posOffset>
          </wp:positionH>
          <wp:positionV relativeFrom="paragraph">
            <wp:posOffset>10160</wp:posOffset>
          </wp:positionV>
          <wp:extent cx="1540800" cy="540000"/>
          <wp:effectExtent l="0" t="0" r="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08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l-PL" w:eastAsia="pl-PL" w:bidi="ar-SA"/>
      </w:rPr>
      <w:t xml:space="preserve">  </w:t>
    </w: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  <w:p>
    <w:pPr>
      <w:pStyle w:val="Nagwek"/>
      <w:jc w:val="center"/>
      <w:rPr>
        <w:noProof/>
        <w:lang w:val="pl-PL" w:eastAsia="pl-PL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5253A"/>
    <w:multiLevelType w:val="hybridMultilevel"/>
    <w:tmpl w:val="666A6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D1F2D"/>
    <w:multiLevelType w:val="multilevel"/>
    <w:tmpl w:val="54F22B2A"/>
    <w:styleLink w:val="WW8Num14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06E0742B"/>
    <w:multiLevelType w:val="multilevel"/>
    <w:tmpl w:val="ACEED78E"/>
    <w:styleLink w:val="WW8Num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0C931C29"/>
    <w:multiLevelType w:val="hybridMultilevel"/>
    <w:tmpl w:val="EF703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24114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5" w15:restartNumberingAfterBreak="0">
    <w:nsid w:val="14164E2D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6" w15:restartNumberingAfterBreak="0">
    <w:nsid w:val="14605AB6"/>
    <w:multiLevelType w:val="multilevel"/>
    <w:tmpl w:val="72441ACC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7" w15:restartNumberingAfterBreak="0">
    <w:nsid w:val="15D54D32"/>
    <w:multiLevelType w:val="multilevel"/>
    <w:tmpl w:val="93B40E5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8" w15:restartNumberingAfterBreak="0">
    <w:nsid w:val="16B969C5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9" w15:restartNumberingAfterBreak="0">
    <w:nsid w:val="17927B83"/>
    <w:multiLevelType w:val="multilevel"/>
    <w:tmpl w:val="461ABE70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2.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10" w15:restartNumberingAfterBreak="0">
    <w:nsid w:val="1D283BE5"/>
    <w:multiLevelType w:val="multilevel"/>
    <w:tmpl w:val="EE1C40FE"/>
    <w:styleLink w:val="WWNum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11" w15:restartNumberingAfterBreak="0">
    <w:nsid w:val="21DD5E3C"/>
    <w:multiLevelType w:val="multilevel"/>
    <w:tmpl w:val="F95A75A8"/>
    <w:lvl w:ilvl="0">
      <w:numFmt w:val="bullet"/>
      <w:lvlText w:val="•"/>
      <w:lvlJc w:val="left"/>
      <w:pPr>
        <w:ind w:left="144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80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216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252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88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324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360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96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4320" w:hanging="360"/>
      </w:pPr>
      <w:rPr>
        <w:rFonts w:ascii="OpenSymbol" w:eastAsia="OpenSymbol" w:hAnsi="OpenSymbol" w:cs="OpenSymbol"/>
      </w:rPr>
    </w:lvl>
  </w:abstractNum>
  <w:abstractNum w:abstractNumId="12" w15:restartNumberingAfterBreak="0">
    <w:nsid w:val="302E010E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3" w15:restartNumberingAfterBreak="0">
    <w:nsid w:val="30AD2883"/>
    <w:multiLevelType w:val="multilevel"/>
    <w:tmpl w:val="EDD21AF8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850"/>
        </w:tabs>
        <w:ind w:left="1304" w:hanging="45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  <w:b w:val="0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  <w:b w:val="0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  <w:b w:val="0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  <w:b w:val="0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  <w:b w:val="0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  <w:b w:val="0"/>
        <w:sz w:val="24"/>
      </w:rPr>
    </w:lvl>
  </w:abstractNum>
  <w:abstractNum w:abstractNumId="14" w15:restartNumberingAfterBreak="0">
    <w:nsid w:val="38DE4A72"/>
    <w:multiLevelType w:val="multilevel"/>
    <w:tmpl w:val="DC7638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5" w15:restartNumberingAfterBreak="0">
    <w:nsid w:val="39DE3109"/>
    <w:multiLevelType w:val="hybridMultilevel"/>
    <w:tmpl w:val="E04A3416"/>
    <w:lvl w:ilvl="0" w:tplc="B2C81A1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3DE0694D"/>
    <w:multiLevelType w:val="multilevel"/>
    <w:tmpl w:val="F1420908"/>
    <w:lvl w:ilvl="0">
      <w:start w:val="8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300"/>
      <w:numFmt w:val="decimal"/>
      <w:lvlText w:val="%1-%2"/>
      <w:lvlJc w:val="left"/>
      <w:pPr>
        <w:ind w:left="135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40" w:hanging="1800"/>
      </w:pPr>
      <w:rPr>
        <w:rFonts w:hint="default"/>
      </w:rPr>
    </w:lvl>
  </w:abstractNum>
  <w:abstractNum w:abstractNumId="17" w15:restartNumberingAfterBreak="0">
    <w:nsid w:val="41EB1DFA"/>
    <w:multiLevelType w:val="multilevel"/>
    <w:tmpl w:val="6B6C9A1C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18" w15:restartNumberingAfterBreak="0">
    <w:nsid w:val="4B652764"/>
    <w:multiLevelType w:val="hybridMultilevel"/>
    <w:tmpl w:val="E1BC6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236B"/>
    <w:multiLevelType w:val="multilevel"/>
    <w:tmpl w:val="EE1C40FE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737" w:hanging="170"/>
      </w:pPr>
      <w:rPr>
        <w:sz w:val="24"/>
        <w:szCs w:val="24"/>
      </w:rPr>
    </w:lvl>
    <w:lvl w:ilvl="2">
      <w:start w:val="1"/>
      <w:numFmt w:val="decimal"/>
      <w:lvlText w:val="%3)"/>
      <w:lvlJc w:val="left"/>
      <w:pPr>
        <w:ind w:left="1304" w:hanging="45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sz w:val="24"/>
        <w:szCs w:val="24"/>
      </w:rPr>
    </w:lvl>
  </w:abstractNum>
  <w:abstractNum w:abstractNumId="20" w15:restartNumberingAfterBreak="0">
    <w:nsid w:val="4DF86CF0"/>
    <w:multiLevelType w:val="multilevel"/>
    <w:tmpl w:val="048CE504"/>
    <w:lvl w:ilvl="0">
      <w:start w:val="1"/>
      <w:numFmt w:val="upperRoman"/>
      <w:suff w:val="space"/>
      <w:lvlText w:val="%1."/>
      <w:lvlJc w:val="right"/>
      <w:pPr>
        <w:ind w:left="510" w:hanging="227"/>
      </w:pPr>
    </w:lvl>
    <w:lvl w:ilvl="1">
      <w:start w:val="1"/>
      <w:numFmt w:val="decimal"/>
      <w:lvlText w:val="%1.%2."/>
      <w:lvlJc w:val="right"/>
      <w:pPr>
        <w:ind w:left="680" w:hanging="170"/>
      </w:pPr>
      <w:rPr>
        <w:rFonts w:ascii="Calibri" w:hAnsi="Calibri" w:cs="Times New Roman"/>
        <w:b w:val="0"/>
        <w:sz w:val="24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ascii="Calibri" w:hAnsi="Calibri" w:cs="Times New Roman"/>
        <w:sz w:val="24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ascii="Calibri" w:hAnsi="Calibri" w:cs="Times New Roman"/>
        <w:sz w:val="24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ascii="Calibri" w:hAnsi="Calibri" w:cs="Times New Roman"/>
        <w:sz w:val="24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ascii="Calibri" w:hAnsi="Calibri" w:cs="Times New Roman"/>
        <w:sz w:val="24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ascii="Calibri" w:hAnsi="Calibri" w:cs="Times New Roman"/>
        <w:sz w:val="24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ascii="Calibri" w:hAnsi="Calibri" w:cs="Times New Roman"/>
        <w:sz w:val="24"/>
      </w:rPr>
    </w:lvl>
  </w:abstractNum>
  <w:abstractNum w:abstractNumId="21" w15:restartNumberingAfterBreak="0">
    <w:nsid w:val="501C767F"/>
    <w:multiLevelType w:val="hybridMultilevel"/>
    <w:tmpl w:val="7CD0B426"/>
    <w:lvl w:ilvl="0" w:tplc="04150011">
      <w:start w:val="1"/>
      <w:numFmt w:val="decimal"/>
      <w:lvlText w:val="%1)"/>
      <w:lvlJc w:val="left"/>
      <w:pPr>
        <w:ind w:left="1457" w:hanging="360"/>
      </w:pPr>
    </w:lvl>
    <w:lvl w:ilvl="1" w:tplc="04150019" w:tentative="1">
      <w:start w:val="1"/>
      <w:numFmt w:val="lowerLetter"/>
      <w:lvlText w:val="%2."/>
      <w:lvlJc w:val="left"/>
      <w:pPr>
        <w:ind w:left="2177" w:hanging="360"/>
      </w:pPr>
    </w:lvl>
    <w:lvl w:ilvl="2" w:tplc="0415001B" w:tentative="1">
      <w:start w:val="1"/>
      <w:numFmt w:val="lowerRoman"/>
      <w:lvlText w:val="%3."/>
      <w:lvlJc w:val="right"/>
      <w:pPr>
        <w:ind w:left="2897" w:hanging="180"/>
      </w:pPr>
    </w:lvl>
    <w:lvl w:ilvl="3" w:tplc="0415000F" w:tentative="1">
      <w:start w:val="1"/>
      <w:numFmt w:val="decimal"/>
      <w:lvlText w:val="%4."/>
      <w:lvlJc w:val="left"/>
      <w:pPr>
        <w:ind w:left="3617" w:hanging="360"/>
      </w:pPr>
    </w:lvl>
    <w:lvl w:ilvl="4" w:tplc="04150019" w:tentative="1">
      <w:start w:val="1"/>
      <w:numFmt w:val="lowerLetter"/>
      <w:lvlText w:val="%5."/>
      <w:lvlJc w:val="left"/>
      <w:pPr>
        <w:ind w:left="4337" w:hanging="360"/>
      </w:pPr>
    </w:lvl>
    <w:lvl w:ilvl="5" w:tplc="0415001B" w:tentative="1">
      <w:start w:val="1"/>
      <w:numFmt w:val="lowerRoman"/>
      <w:lvlText w:val="%6."/>
      <w:lvlJc w:val="right"/>
      <w:pPr>
        <w:ind w:left="5057" w:hanging="180"/>
      </w:pPr>
    </w:lvl>
    <w:lvl w:ilvl="6" w:tplc="0415000F" w:tentative="1">
      <w:start w:val="1"/>
      <w:numFmt w:val="decimal"/>
      <w:lvlText w:val="%7."/>
      <w:lvlJc w:val="left"/>
      <w:pPr>
        <w:ind w:left="5777" w:hanging="360"/>
      </w:pPr>
    </w:lvl>
    <w:lvl w:ilvl="7" w:tplc="04150019" w:tentative="1">
      <w:start w:val="1"/>
      <w:numFmt w:val="lowerLetter"/>
      <w:lvlText w:val="%8."/>
      <w:lvlJc w:val="left"/>
      <w:pPr>
        <w:ind w:left="6497" w:hanging="360"/>
      </w:pPr>
    </w:lvl>
    <w:lvl w:ilvl="8" w:tplc="0415001B" w:tentative="1">
      <w:start w:val="1"/>
      <w:numFmt w:val="lowerRoman"/>
      <w:lvlText w:val="%9."/>
      <w:lvlJc w:val="right"/>
      <w:pPr>
        <w:ind w:left="7217" w:hanging="180"/>
      </w:pPr>
    </w:lvl>
  </w:abstractNum>
  <w:abstractNum w:abstractNumId="22" w15:restartNumberingAfterBreak="0">
    <w:nsid w:val="62147470"/>
    <w:multiLevelType w:val="multilevel"/>
    <w:tmpl w:val="86EA5BBE"/>
    <w:styleLink w:val="WW8Num9"/>
    <w:lvl w:ilvl="0">
      <w:start w:val="1"/>
      <w:numFmt w:val="decimal"/>
      <w:lvlText w:val="%1."/>
      <w:lvlJc w:val="left"/>
      <w:pPr>
        <w:ind w:left="720" w:hanging="360"/>
      </w:pPr>
      <w:rPr>
        <w:rFonts w:ascii="Trebuchet MS" w:hAnsi="Trebuchet MS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3" w15:restartNumberingAfterBreak="0">
    <w:nsid w:val="7E7D5956"/>
    <w:multiLevelType w:val="hybridMultilevel"/>
    <w:tmpl w:val="2228D5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487931">
    <w:abstractNumId w:val="10"/>
  </w:num>
  <w:num w:numId="2" w16cid:durableId="1997801754">
    <w:abstractNumId w:val="22"/>
  </w:num>
  <w:num w:numId="3" w16cid:durableId="1541160398">
    <w:abstractNumId w:val="2"/>
  </w:num>
  <w:num w:numId="4" w16cid:durableId="1417744360">
    <w:abstractNumId w:val="1"/>
  </w:num>
  <w:num w:numId="5" w16cid:durableId="725881359">
    <w:abstractNumId w:val="10"/>
    <w:lvlOverride w:ilvl="0">
      <w:startOverride w:val="1"/>
    </w:lvlOverride>
  </w:num>
  <w:num w:numId="6" w16cid:durableId="37316764">
    <w:abstractNumId w:val="11"/>
  </w:num>
  <w:num w:numId="7" w16cid:durableId="1164394546">
    <w:abstractNumId w:val="7"/>
  </w:num>
  <w:num w:numId="8" w16cid:durableId="1197893597">
    <w:abstractNumId w:val="16"/>
  </w:num>
  <w:num w:numId="9" w16cid:durableId="620571918">
    <w:abstractNumId w:val="19"/>
  </w:num>
  <w:num w:numId="10" w16cid:durableId="2088381789">
    <w:abstractNumId w:val="4"/>
  </w:num>
  <w:num w:numId="11" w16cid:durableId="397946475">
    <w:abstractNumId w:val="9"/>
  </w:num>
  <w:num w:numId="12" w16cid:durableId="491219818">
    <w:abstractNumId w:val="6"/>
  </w:num>
  <w:num w:numId="13" w16cid:durableId="2061245863">
    <w:abstractNumId w:val="20"/>
  </w:num>
  <w:num w:numId="14" w16cid:durableId="89082195">
    <w:abstractNumId w:val="17"/>
  </w:num>
  <w:num w:numId="15" w16cid:durableId="556822207">
    <w:abstractNumId w:val="21"/>
  </w:num>
  <w:num w:numId="16" w16cid:durableId="1598172367">
    <w:abstractNumId w:val="13"/>
  </w:num>
  <w:num w:numId="17" w16cid:durableId="16447698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845514764">
    <w:abstractNumId w:val="15"/>
  </w:num>
  <w:num w:numId="19" w16cid:durableId="1201240417">
    <w:abstractNumId w:val="8"/>
  </w:num>
  <w:num w:numId="20" w16cid:durableId="2025790426">
    <w:abstractNumId w:val="12"/>
  </w:num>
  <w:num w:numId="21" w16cid:durableId="1381132030">
    <w:abstractNumId w:val="5"/>
  </w:num>
  <w:num w:numId="22" w16cid:durableId="1111129328">
    <w:abstractNumId w:val="3"/>
  </w:num>
  <w:num w:numId="23" w16cid:durableId="943223968">
    <w:abstractNumId w:val="18"/>
  </w:num>
  <w:num w:numId="24" w16cid:durableId="424542226">
    <w:abstractNumId w:val="23"/>
  </w:num>
  <w:num w:numId="25" w16cid:durableId="381953016">
    <w:abstractNumId w:val="0"/>
  </w:num>
  <w:num w:numId="26" w16cid:durableId="112199237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6F92BDE9-9723-44A0-87EA-9CA9263E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egoe UI" w:hAnsi="Calibri" w:cs="Tahoma"/>
        <w:color w:val="000000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pPr>
      <w:keepNext/>
      <w:autoSpaceDN/>
      <w:outlineLvl w:val="1"/>
    </w:pPr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TableContents">
    <w:name w:val="Table Contents"/>
    <w:basedOn w:val="Standard"/>
    <w:pPr>
      <w:suppressLineNumbers/>
    </w:pPr>
  </w:style>
  <w:style w:type="paragraph" w:styleId="Nagwek">
    <w:name w:val="header"/>
    <w:basedOn w:val="Standard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Akapitzlist">
    <w:name w:val="List Paragraph"/>
    <w:basedOn w:val="Standard"/>
    <w:link w:val="AkapitzlistZnak"/>
    <w:uiPriority w:val="99"/>
    <w:qFormat/>
    <w:pPr>
      <w:spacing w:after="200" w:line="276" w:lineRule="auto"/>
      <w:ind w:left="720"/>
    </w:pPr>
    <w:rPr>
      <w:rFonts w:eastAsia="Calibri" w:cs="Calibri"/>
      <w:sz w:val="22"/>
      <w:szCs w:val="22"/>
    </w:rPr>
  </w:style>
  <w:style w:type="paragraph" w:customStyle="1" w:styleId="StylSIWZv3">
    <w:name w:val="Styl SIWZ v3"/>
    <w:basedOn w:val="Akapitzlist"/>
    <w:pPr>
      <w:spacing w:before="120" w:after="240"/>
      <w:jc w:val="both"/>
    </w:pPr>
    <w:rPr>
      <w:b/>
      <w:sz w:val="24"/>
      <w:szCs w:val="24"/>
    </w:rPr>
  </w:style>
  <w:style w:type="paragraph" w:customStyle="1" w:styleId="Default">
    <w:name w:val="Default"/>
    <w:rPr>
      <w:rFonts w:ascii="Arial" w:eastAsia="Arial" w:hAnsi="Arial" w:cs="Arial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Character20style">
    <w:name w:val="Character_20_style"/>
    <w:rPr>
      <w:sz w:val="24"/>
      <w:szCs w:val="24"/>
    </w:rPr>
  </w:style>
  <w:style w:type="character" w:customStyle="1" w:styleId="WW8Num9z0">
    <w:name w:val="WW8Num9z0"/>
    <w:rPr>
      <w:rFonts w:ascii="Trebuchet MS" w:eastAsia="Trebuchet MS" w:hAnsi="Trebuchet MS" w:cs="Times New Roman"/>
      <w:sz w:val="22"/>
      <w:szCs w:val="22"/>
    </w:rPr>
  </w:style>
  <w:style w:type="character" w:customStyle="1" w:styleId="WW8Num11z0">
    <w:name w:val="WW8Num11z0"/>
    <w:rPr>
      <w:rFonts w:ascii="Times New Roman" w:eastAsia="Times New Roman" w:hAnsi="Times New Roman" w:cs="Times New Roman"/>
      <w:sz w:val="22"/>
      <w:szCs w:val="22"/>
    </w:rPr>
  </w:style>
  <w:style w:type="character" w:customStyle="1" w:styleId="WW8Num14z0">
    <w:name w:val="WW8Num14z0"/>
    <w:rPr>
      <w:rFonts w:ascii="Trebuchet MS" w:eastAsia="Trebuchet MS" w:hAnsi="Trebuchet MS" w:cs="Times New Roman"/>
      <w:sz w:val="22"/>
      <w:szCs w:val="22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8Num9">
    <w:name w:val="WW8Num9"/>
    <w:basedOn w:val="Bezlisty"/>
    <w:pPr>
      <w:numPr>
        <w:numId w:val="2"/>
      </w:numPr>
    </w:pPr>
  </w:style>
  <w:style w:type="numbering" w:customStyle="1" w:styleId="WW8Num11">
    <w:name w:val="WW8Num11"/>
    <w:basedOn w:val="Bezlisty"/>
    <w:pPr>
      <w:numPr>
        <w:numId w:val="3"/>
      </w:numPr>
    </w:pPr>
  </w:style>
  <w:style w:type="numbering" w:customStyle="1" w:styleId="WW8Num14">
    <w:name w:val="WW8Num14"/>
    <w:basedOn w:val="Bezlisty"/>
    <w:pPr>
      <w:numPr>
        <w:numId w:val="4"/>
      </w:numPr>
    </w:p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808080"/>
      <w:shd w:val="clear" w:color="auto" w:fill="E6E6E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customStyle="1" w:styleId="Zawartotabeli">
    <w:name w:val="Zawartość tabeli"/>
    <w:basedOn w:val="Normalny"/>
    <w:qFormat/>
    <w:pPr>
      <w:widowControl/>
      <w:autoSpaceDN/>
      <w:spacing w:line="100" w:lineRule="atLeast"/>
      <w:textAlignment w:val="auto"/>
    </w:pPr>
    <w:rPr>
      <w:rFonts w:ascii="Times New Roman" w:eastAsia="Times New Roman" w:hAnsi="Times New Roman" w:cs="Times New Roman"/>
      <w:color w:val="00000A"/>
      <w:kern w:val="0"/>
      <w:lang w:val="pl-PL" w:eastAsia="pl-PL" w:bidi="ar-SA"/>
    </w:rPr>
  </w:style>
  <w:style w:type="character" w:customStyle="1" w:styleId="StopkaZnak1">
    <w:name w:val="Stopka Znak1"/>
    <w:basedOn w:val="Domylnaczcionkaakapitu"/>
    <w:uiPriority w:val="99"/>
    <w:semiHidden/>
    <w:qFormat/>
    <w:locked/>
    <w:rPr>
      <w:rFonts w:eastAsia="SimSun" w:cs="Calibri"/>
      <w:color w:val="00000A"/>
      <w:lang w:eastAsia="en-US"/>
    </w:rPr>
  </w:style>
  <w:style w:type="character" w:customStyle="1" w:styleId="Nagwek2Znak">
    <w:name w:val="Nagłówek 2 Znak"/>
    <w:basedOn w:val="Domylnaczcionkaakapitu"/>
    <w:link w:val="Nagwek2"/>
    <w:rPr>
      <w:rFonts w:ascii="Times New Roman" w:eastAsia="SimSun" w:hAnsi="Times New Roman" w:cs="Mangal"/>
      <w:b/>
      <w:bCs/>
      <w:color w:val="00000A"/>
      <w:kern w:val="0"/>
      <w:sz w:val="22"/>
      <w:lang w:val="pl-PL" w:eastAsia="zh-CN" w:bidi="hi-IN"/>
    </w:rPr>
  </w:style>
  <w:style w:type="character" w:customStyle="1" w:styleId="AkapitzlistZnak">
    <w:name w:val="Akapit z listą Znak"/>
    <w:basedOn w:val="Domylnaczcionkaakapitu"/>
    <w:link w:val="Akapitzlist"/>
    <w:uiPriority w:val="99"/>
    <w:qFormat/>
    <w:rPr>
      <w:rFonts w:eastAsia="Calibri" w:cs="Calibri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Znak">
    <w:name w:val="Nagłówek Znak"/>
    <w:basedOn w:val="Domylnaczcionkaakapitu"/>
    <w:link w:val="Nagwek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6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5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8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1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28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E330B-83CB-4DF6-90A1-33D5B0E5A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1344</TotalTime>
  <Pages>4</Pages>
  <Words>386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Grzegorz Rogalewicz</dc:creator>
  <cp:lastModifiedBy>Grzegorz Rogalewicz</cp:lastModifiedBy>
  <cp:revision>135</cp:revision>
  <cp:lastPrinted>2021-09-21T12:17:00Z</cp:lastPrinted>
  <dcterms:created xsi:type="dcterms:W3CDTF">2019-10-07T08:44:00Z</dcterms:created>
  <dcterms:modified xsi:type="dcterms:W3CDTF">2023-08-02T13:59:00Z</dcterms:modified>
  <cp:contentStatus/>
</cp:coreProperties>
</file>